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20" w:rsidRDefault="00EE7E20" w:rsidP="00717AA4">
      <w:pPr>
        <w:spacing w:line="240" w:lineRule="auto"/>
        <w:ind w:left="-426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6BAD6E82" wp14:editId="777571CD">
            <wp:extent cx="6467475" cy="966406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467523" cy="966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E20" w:rsidRDefault="00EE7E20" w:rsidP="00717AA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E7E20" w:rsidRDefault="00EE7E20" w:rsidP="00717AA4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0B9B7DB" wp14:editId="2FCF2739">
            <wp:extent cx="5671185" cy="236283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/>
                    <a:srcRect l="4291" t="1459" r="11252" b="73334"/>
                    <a:stretch/>
                  </pic:blipFill>
                  <pic:spPr bwMode="auto">
                    <a:xfrm>
                      <a:off x="0" y="0"/>
                      <a:ext cx="5671185" cy="2362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  <w:bookmarkStart w:id="0" w:name="_GoBack"/>
      <w:bookmarkEnd w:id="0"/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717AA4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Pr="00CC2651" w:rsidRDefault="00CC2651" w:rsidP="00196CF1">
      <w:pPr>
        <w:pStyle w:val="a4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651">
        <w:rPr>
          <w:i/>
          <w:color w:val="000000" w:themeColor="text1"/>
          <w:sz w:val="48"/>
          <w:szCs w:val="48"/>
        </w:rPr>
        <w:br w:type="column"/>
      </w:r>
      <w:r w:rsidRPr="00CC2651">
        <w:rPr>
          <w:rFonts w:ascii="Times New Roman" w:hAnsi="Times New Roman" w:cs="Times New Roman"/>
          <w:b/>
          <w:sz w:val="28"/>
          <w:szCs w:val="28"/>
        </w:rPr>
        <w:lastRenderedPageBreak/>
        <w:t>Загальні положення</w:t>
      </w:r>
    </w:p>
    <w:p w:rsidR="00CC2651" w:rsidRPr="00CC2651" w:rsidRDefault="00CC2651" w:rsidP="00196CF1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2651">
        <w:rPr>
          <w:rFonts w:ascii="Times New Roman" w:hAnsi="Times New Roman" w:cs="Times New Roman"/>
          <w:sz w:val="28"/>
          <w:szCs w:val="28"/>
        </w:rPr>
        <w:t xml:space="preserve">иждень </w:t>
      </w:r>
      <w:r>
        <w:rPr>
          <w:rFonts w:ascii="Times New Roman" w:hAnsi="Times New Roman" w:cs="Times New Roman"/>
          <w:sz w:val="28"/>
          <w:szCs w:val="28"/>
        </w:rPr>
        <w:t xml:space="preserve">(декада) </w:t>
      </w:r>
      <w:r w:rsidRPr="00CC2651">
        <w:rPr>
          <w:rFonts w:ascii="Times New Roman" w:hAnsi="Times New Roman" w:cs="Times New Roman"/>
          <w:sz w:val="28"/>
          <w:szCs w:val="28"/>
        </w:rPr>
        <w:t xml:space="preserve">циклової комісії – це комплекс навчально-виховних заходів, одна з масових форм </w:t>
      </w:r>
      <w:proofErr w:type="spellStart"/>
      <w:r w:rsidRPr="00CC2651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CC2651">
        <w:rPr>
          <w:rFonts w:ascii="Times New Roman" w:hAnsi="Times New Roman" w:cs="Times New Roman"/>
          <w:sz w:val="28"/>
          <w:szCs w:val="28"/>
        </w:rPr>
        <w:t xml:space="preserve"> роботи в </w:t>
      </w:r>
      <w:proofErr w:type="spellStart"/>
      <w:r w:rsidR="00196CF1">
        <w:rPr>
          <w:rFonts w:ascii="Times New Roman" w:hAnsi="Times New Roman" w:cs="Times New Roman"/>
          <w:sz w:val="28"/>
          <w:szCs w:val="28"/>
        </w:rPr>
        <w:t>Калинівському</w:t>
      </w:r>
      <w:proofErr w:type="spellEnd"/>
      <w:r w:rsidR="00196CF1">
        <w:rPr>
          <w:rFonts w:ascii="Times New Roman" w:hAnsi="Times New Roman" w:cs="Times New Roman"/>
          <w:sz w:val="28"/>
          <w:szCs w:val="28"/>
        </w:rPr>
        <w:t xml:space="preserve"> технологічному фаховому коледжі</w:t>
      </w:r>
      <w:r w:rsidRPr="00CC2651">
        <w:rPr>
          <w:rFonts w:ascii="Times New Roman" w:hAnsi="Times New Roman" w:cs="Times New Roman"/>
          <w:sz w:val="28"/>
          <w:szCs w:val="28"/>
        </w:rPr>
        <w:t xml:space="preserve"> (далі – Коледж), що спрямовані на розвиток творчості здобувачів освіти, поглиблення їхніх знань з навчальних дисциплін (предметів), а також підвищення професійної компетентності педагогів.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1.2. </w:t>
      </w:r>
      <w:r w:rsidR="00196CF1">
        <w:rPr>
          <w:rFonts w:ascii="Times New Roman" w:hAnsi="Times New Roman" w:cs="Times New Roman"/>
          <w:sz w:val="28"/>
          <w:szCs w:val="28"/>
        </w:rPr>
        <w:t>Т</w:t>
      </w:r>
      <w:r w:rsidRPr="00CC2651">
        <w:rPr>
          <w:rFonts w:ascii="Times New Roman" w:hAnsi="Times New Roman" w:cs="Times New Roman"/>
          <w:sz w:val="28"/>
          <w:szCs w:val="28"/>
        </w:rPr>
        <w:t>ижні</w:t>
      </w:r>
      <w:r w:rsidR="00196CF1">
        <w:rPr>
          <w:rFonts w:ascii="Times New Roman" w:hAnsi="Times New Roman" w:cs="Times New Roman"/>
          <w:sz w:val="28"/>
          <w:szCs w:val="28"/>
        </w:rPr>
        <w:t xml:space="preserve"> (декади) </w:t>
      </w:r>
      <w:r w:rsidR="00196CF1" w:rsidRPr="00CC2651">
        <w:rPr>
          <w:rFonts w:ascii="Times New Roman" w:hAnsi="Times New Roman" w:cs="Times New Roman"/>
          <w:sz w:val="28"/>
          <w:szCs w:val="28"/>
        </w:rPr>
        <w:t>циклової комісії</w:t>
      </w:r>
      <w:r w:rsidRPr="00CC2651">
        <w:rPr>
          <w:rFonts w:ascii="Times New Roman" w:hAnsi="Times New Roman" w:cs="Times New Roman"/>
          <w:sz w:val="28"/>
          <w:szCs w:val="28"/>
        </w:rPr>
        <w:t xml:space="preserve"> проводяться в коледжі щороку відповідно до річного плану.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1.3. </w:t>
      </w:r>
      <w:r w:rsidR="00196CF1">
        <w:rPr>
          <w:rFonts w:ascii="Times New Roman" w:hAnsi="Times New Roman" w:cs="Times New Roman"/>
          <w:sz w:val="28"/>
          <w:szCs w:val="28"/>
        </w:rPr>
        <w:t>Т</w:t>
      </w:r>
      <w:r w:rsidR="00196CF1" w:rsidRPr="00CC2651">
        <w:rPr>
          <w:rFonts w:ascii="Times New Roman" w:hAnsi="Times New Roman" w:cs="Times New Roman"/>
          <w:sz w:val="28"/>
          <w:szCs w:val="28"/>
        </w:rPr>
        <w:t>ижні</w:t>
      </w:r>
      <w:r w:rsidR="00196CF1">
        <w:rPr>
          <w:rFonts w:ascii="Times New Roman" w:hAnsi="Times New Roman" w:cs="Times New Roman"/>
          <w:sz w:val="28"/>
          <w:szCs w:val="28"/>
        </w:rPr>
        <w:t xml:space="preserve"> (декади) </w:t>
      </w:r>
      <w:r w:rsidR="00196CF1" w:rsidRPr="00CC2651">
        <w:rPr>
          <w:rFonts w:ascii="Times New Roman" w:hAnsi="Times New Roman" w:cs="Times New Roman"/>
          <w:sz w:val="28"/>
          <w:szCs w:val="28"/>
        </w:rPr>
        <w:t xml:space="preserve">циклової комісії </w:t>
      </w:r>
      <w:r w:rsidRPr="00CC2651">
        <w:rPr>
          <w:rFonts w:ascii="Times New Roman" w:hAnsi="Times New Roman" w:cs="Times New Roman"/>
          <w:sz w:val="28"/>
          <w:szCs w:val="28"/>
        </w:rPr>
        <w:t xml:space="preserve">організовуються та проводяться відповідними цикловими комісіями або творчими групами. </w:t>
      </w:r>
    </w:p>
    <w:p w:rsidR="00CC265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1.4. До участі в тижнях </w:t>
      </w:r>
      <w:r w:rsidR="00196CF1">
        <w:rPr>
          <w:rFonts w:ascii="Times New Roman" w:hAnsi="Times New Roman" w:cs="Times New Roman"/>
          <w:sz w:val="28"/>
          <w:szCs w:val="28"/>
        </w:rPr>
        <w:t xml:space="preserve">(декадах) </w:t>
      </w:r>
      <w:r w:rsidRPr="00CC2651">
        <w:rPr>
          <w:rFonts w:ascii="Times New Roman" w:hAnsi="Times New Roman" w:cs="Times New Roman"/>
          <w:sz w:val="28"/>
          <w:szCs w:val="28"/>
        </w:rPr>
        <w:t>залучаються всі</w:t>
      </w:r>
      <w:r w:rsidR="00196CF1">
        <w:rPr>
          <w:rFonts w:ascii="Times New Roman" w:hAnsi="Times New Roman" w:cs="Times New Roman"/>
          <w:sz w:val="28"/>
          <w:szCs w:val="28"/>
        </w:rPr>
        <w:t>, хто</w:t>
      </w:r>
      <w:r w:rsidRPr="00CC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651">
        <w:rPr>
          <w:rFonts w:ascii="Times New Roman" w:hAnsi="Times New Roman" w:cs="Times New Roman"/>
          <w:sz w:val="28"/>
          <w:szCs w:val="28"/>
        </w:rPr>
        <w:t>баж</w:t>
      </w:r>
      <w:r w:rsidR="00196CF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196CF1">
        <w:rPr>
          <w:rFonts w:ascii="Times New Roman" w:hAnsi="Times New Roman" w:cs="Times New Roman"/>
          <w:sz w:val="28"/>
          <w:szCs w:val="28"/>
        </w:rPr>
        <w:t xml:space="preserve"> із </w:t>
      </w:r>
      <w:r w:rsidRPr="00CC2651">
        <w:rPr>
          <w:rFonts w:ascii="Times New Roman" w:hAnsi="Times New Roman" w:cs="Times New Roman"/>
          <w:sz w:val="28"/>
          <w:szCs w:val="28"/>
        </w:rPr>
        <w:t>здобувачі освіти. Можуть бути запрошені фахівці з наукової та педагогічної роботи, творчі колективи, громадськість.</w:t>
      </w:r>
    </w:p>
    <w:p w:rsidR="00CC2651" w:rsidRPr="00196CF1" w:rsidRDefault="00CC2651" w:rsidP="00196CF1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6CF1" w:rsidRPr="00196CF1" w:rsidRDefault="00CC2651" w:rsidP="00196C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F1">
        <w:rPr>
          <w:rFonts w:ascii="Times New Roman" w:hAnsi="Times New Roman" w:cs="Times New Roman"/>
          <w:b/>
          <w:sz w:val="28"/>
          <w:szCs w:val="28"/>
        </w:rPr>
        <w:t xml:space="preserve"> 2. Мета та завдання тижнів </w:t>
      </w:r>
      <w:r w:rsidR="00196CF1">
        <w:rPr>
          <w:rFonts w:ascii="Times New Roman" w:hAnsi="Times New Roman" w:cs="Times New Roman"/>
          <w:b/>
          <w:sz w:val="28"/>
          <w:szCs w:val="28"/>
        </w:rPr>
        <w:t xml:space="preserve">(декад) </w:t>
      </w:r>
      <w:r w:rsidRPr="00196CF1">
        <w:rPr>
          <w:rFonts w:ascii="Times New Roman" w:hAnsi="Times New Roman" w:cs="Times New Roman"/>
          <w:b/>
          <w:sz w:val="28"/>
          <w:szCs w:val="28"/>
        </w:rPr>
        <w:t xml:space="preserve">циклових комісій </w:t>
      </w:r>
    </w:p>
    <w:p w:rsidR="00196CF1" w:rsidRPr="00196CF1" w:rsidRDefault="00196CF1" w:rsidP="00196CF1">
      <w:pPr>
        <w:pStyle w:val="a4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2.1. Головною метою проведення тижнів </w:t>
      </w:r>
      <w:r w:rsidR="00196CF1">
        <w:rPr>
          <w:rFonts w:ascii="Times New Roman" w:hAnsi="Times New Roman" w:cs="Times New Roman"/>
          <w:sz w:val="28"/>
          <w:szCs w:val="28"/>
        </w:rPr>
        <w:t xml:space="preserve">(декад) </w:t>
      </w:r>
      <w:r w:rsidRPr="00CC2651">
        <w:rPr>
          <w:rFonts w:ascii="Times New Roman" w:hAnsi="Times New Roman" w:cs="Times New Roman"/>
          <w:sz w:val="28"/>
          <w:szCs w:val="28"/>
        </w:rPr>
        <w:t xml:space="preserve">циклових комісій є підвищення ефективності </w:t>
      </w:r>
      <w:proofErr w:type="spellStart"/>
      <w:r w:rsidRPr="00CC2651">
        <w:rPr>
          <w:rFonts w:ascii="Times New Roman" w:hAnsi="Times New Roman" w:cs="Times New Roman"/>
          <w:sz w:val="28"/>
          <w:szCs w:val="28"/>
        </w:rPr>
        <w:t>позааудиторної</w:t>
      </w:r>
      <w:proofErr w:type="spellEnd"/>
      <w:r w:rsidRPr="00CC2651">
        <w:rPr>
          <w:rFonts w:ascii="Times New Roman" w:hAnsi="Times New Roman" w:cs="Times New Roman"/>
          <w:sz w:val="28"/>
          <w:szCs w:val="28"/>
        </w:rPr>
        <w:t xml:space="preserve"> роботи, поглиблення знань і підвищення інтересу до навчання, а також узагальнення та поширення кращого педагогічного досвіду.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2.2. Основними завданнями тижня </w:t>
      </w:r>
      <w:r w:rsidR="00196CF1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 xml:space="preserve">циклової комісії є: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1) Забезпечення належних умов для виявлення та розвитку творчої активності і зацікавленості здобувачів освіти, сприяння формуванню їх наукового світогляду.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2) </w:t>
      </w:r>
      <w:r w:rsidR="00196CF1">
        <w:rPr>
          <w:rFonts w:ascii="Times New Roman" w:hAnsi="Times New Roman" w:cs="Times New Roman"/>
          <w:sz w:val="28"/>
          <w:szCs w:val="28"/>
        </w:rPr>
        <w:t>У</w:t>
      </w:r>
      <w:r w:rsidRPr="00CC2651">
        <w:rPr>
          <w:rFonts w:ascii="Times New Roman" w:hAnsi="Times New Roman" w:cs="Times New Roman"/>
          <w:sz w:val="28"/>
          <w:szCs w:val="28"/>
        </w:rPr>
        <w:t xml:space="preserve">досконалення науково-методичного рівня та рівня педагогічної майстерності викладачів і майстрів виробничого навчання, збагачення їх педагогічного досвіду.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3) Поглиблення знань здобувачів освіти з профільних навчальних дисциплін та підвищення інтересу до інших дисциплін, передбачених навчальними планами з відповідних спеціальностей.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4) Забезпечення сприятливих умов для вивчення рівня навчальних досягнень здобувачів освіти, пошук та виявлення обдарованих студентів. 5) Сприяння усвідомленню здобувачами освіти інтегративних </w:t>
      </w:r>
      <w:proofErr w:type="spellStart"/>
      <w:r w:rsidRPr="00CC2651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CC2651">
        <w:rPr>
          <w:rFonts w:ascii="Times New Roman" w:hAnsi="Times New Roman" w:cs="Times New Roman"/>
          <w:sz w:val="28"/>
          <w:szCs w:val="28"/>
        </w:rPr>
        <w:t xml:space="preserve"> між навчальними дисциплінами, теорією і </w:t>
      </w:r>
      <w:proofErr w:type="spellStart"/>
      <w:r w:rsidRPr="00CC2651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CC2651">
        <w:rPr>
          <w:rFonts w:ascii="Times New Roman" w:hAnsi="Times New Roman" w:cs="Times New Roman"/>
          <w:sz w:val="28"/>
          <w:szCs w:val="28"/>
        </w:rPr>
        <w:t xml:space="preserve">-практичною підготовкою.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6) Сприяння розвитку у здобувачів освіти комунікативних навичок, ініціативності, уміння працювати в команді.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lastRenderedPageBreak/>
        <w:t xml:space="preserve">7) Сприяння навчальній, громадсько-організаційній, культурно-мистецькій діяльності здобувачів освіти коледжу.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8) Застосування нових форм і методів навчання і виховання </w:t>
      </w:r>
      <w:r w:rsidR="00196CF1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CC2651">
        <w:rPr>
          <w:rFonts w:ascii="Times New Roman" w:hAnsi="Times New Roman" w:cs="Times New Roman"/>
          <w:sz w:val="28"/>
          <w:szCs w:val="28"/>
        </w:rPr>
        <w:t>проведенн</w:t>
      </w:r>
      <w:r w:rsidR="00196CF1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196CF1">
        <w:rPr>
          <w:rFonts w:ascii="Times New Roman" w:hAnsi="Times New Roman" w:cs="Times New Roman"/>
          <w:sz w:val="28"/>
          <w:szCs w:val="28"/>
        </w:rPr>
        <w:t>поза</w:t>
      </w:r>
      <w:r w:rsidRPr="00CC2651">
        <w:rPr>
          <w:rFonts w:ascii="Times New Roman" w:hAnsi="Times New Roman" w:cs="Times New Roman"/>
          <w:sz w:val="28"/>
          <w:szCs w:val="28"/>
        </w:rPr>
        <w:t>аудиторних</w:t>
      </w:r>
      <w:proofErr w:type="spellEnd"/>
      <w:r w:rsidRPr="00CC2651">
        <w:rPr>
          <w:rFonts w:ascii="Times New Roman" w:hAnsi="Times New Roman" w:cs="Times New Roman"/>
          <w:sz w:val="28"/>
          <w:szCs w:val="28"/>
        </w:rPr>
        <w:t xml:space="preserve"> заходів. </w:t>
      </w:r>
    </w:p>
    <w:p w:rsidR="00196CF1" w:rsidRPr="00196CF1" w:rsidRDefault="00196CF1" w:rsidP="00196CF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CF1" w:rsidRDefault="00CC2651" w:rsidP="00196CF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CF1">
        <w:rPr>
          <w:rFonts w:ascii="Times New Roman" w:hAnsi="Times New Roman" w:cs="Times New Roman"/>
          <w:b/>
          <w:sz w:val="28"/>
          <w:szCs w:val="28"/>
        </w:rPr>
        <w:t xml:space="preserve">3. Функції </w:t>
      </w:r>
      <w:r w:rsidR="00196CF1" w:rsidRPr="00196CF1">
        <w:rPr>
          <w:rFonts w:ascii="Times New Roman" w:hAnsi="Times New Roman" w:cs="Times New Roman"/>
          <w:b/>
          <w:sz w:val="28"/>
          <w:szCs w:val="28"/>
        </w:rPr>
        <w:t>тижнів (декад) циклових комісій</w:t>
      </w:r>
    </w:p>
    <w:p w:rsidR="00196CF1" w:rsidRDefault="00196CF1" w:rsidP="00CC265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3.1. Організаційна –</w:t>
      </w:r>
      <w:r w:rsidR="00196CF1">
        <w:rPr>
          <w:rFonts w:ascii="Times New Roman" w:hAnsi="Times New Roman" w:cs="Times New Roman"/>
          <w:sz w:val="28"/>
          <w:szCs w:val="28"/>
        </w:rPr>
        <w:t xml:space="preserve"> </w:t>
      </w:r>
      <w:r w:rsidRPr="00CC2651">
        <w:rPr>
          <w:rFonts w:ascii="Times New Roman" w:hAnsi="Times New Roman" w:cs="Times New Roman"/>
          <w:sz w:val="28"/>
          <w:szCs w:val="28"/>
        </w:rPr>
        <w:t>тижні</w:t>
      </w:r>
      <w:r w:rsidR="00196CF1">
        <w:rPr>
          <w:rFonts w:ascii="Times New Roman" w:hAnsi="Times New Roman" w:cs="Times New Roman"/>
          <w:sz w:val="28"/>
          <w:szCs w:val="28"/>
        </w:rPr>
        <w:t xml:space="preserve"> (декади)</w:t>
      </w:r>
      <w:r w:rsidRPr="00CC2651">
        <w:rPr>
          <w:rFonts w:ascii="Times New Roman" w:hAnsi="Times New Roman" w:cs="Times New Roman"/>
          <w:sz w:val="28"/>
          <w:szCs w:val="28"/>
        </w:rPr>
        <w:t xml:space="preserve"> дозволяють </w:t>
      </w:r>
      <w:r w:rsidR="00196CF1">
        <w:rPr>
          <w:rFonts w:ascii="Times New Roman" w:hAnsi="Times New Roman" w:cs="Times New Roman"/>
          <w:sz w:val="28"/>
          <w:szCs w:val="28"/>
        </w:rPr>
        <w:t>у</w:t>
      </w:r>
      <w:r w:rsidRPr="00CC2651">
        <w:rPr>
          <w:rFonts w:ascii="Times New Roman" w:hAnsi="Times New Roman" w:cs="Times New Roman"/>
          <w:sz w:val="28"/>
          <w:szCs w:val="28"/>
        </w:rPr>
        <w:t xml:space="preserve">досконалити організаційні здібності здобувачів освіти.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3.2. Діагностична –</w:t>
      </w:r>
      <w:r w:rsidR="00196CF1">
        <w:rPr>
          <w:rFonts w:ascii="Times New Roman" w:hAnsi="Times New Roman" w:cs="Times New Roman"/>
          <w:sz w:val="28"/>
          <w:szCs w:val="28"/>
        </w:rPr>
        <w:t xml:space="preserve"> </w:t>
      </w:r>
      <w:r w:rsidRPr="00CC2651">
        <w:rPr>
          <w:rFonts w:ascii="Times New Roman" w:hAnsi="Times New Roman" w:cs="Times New Roman"/>
          <w:sz w:val="28"/>
          <w:szCs w:val="28"/>
        </w:rPr>
        <w:t>тижні</w:t>
      </w:r>
      <w:r w:rsidR="00196CF1">
        <w:rPr>
          <w:rFonts w:ascii="Times New Roman" w:hAnsi="Times New Roman" w:cs="Times New Roman"/>
          <w:sz w:val="28"/>
          <w:szCs w:val="28"/>
        </w:rPr>
        <w:t xml:space="preserve"> (декади)</w:t>
      </w:r>
      <w:r w:rsidRPr="00CC2651">
        <w:rPr>
          <w:rFonts w:ascii="Times New Roman" w:hAnsi="Times New Roman" w:cs="Times New Roman"/>
          <w:sz w:val="28"/>
          <w:szCs w:val="28"/>
        </w:rPr>
        <w:t xml:space="preserve"> дають можливість отримувати динамічну інформацію про зростання професійного рівня викладачів, майстрів виробничого навчання та особистісний розвиток здобувачів освіти.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3.3. Моделю</w:t>
      </w:r>
      <w:r w:rsidR="00196CF1">
        <w:rPr>
          <w:rFonts w:ascii="Times New Roman" w:hAnsi="Times New Roman" w:cs="Times New Roman"/>
          <w:sz w:val="28"/>
          <w:szCs w:val="28"/>
        </w:rPr>
        <w:t>вальна</w:t>
      </w:r>
      <w:r w:rsidRPr="00CC2651">
        <w:rPr>
          <w:rFonts w:ascii="Times New Roman" w:hAnsi="Times New Roman" w:cs="Times New Roman"/>
          <w:sz w:val="28"/>
          <w:szCs w:val="28"/>
        </w:rPr>
        <w:t xml:space="preserve"> – п</w:t>
      </w:r>
      <w:r w:rsidR="00196CF1">
        <w:rPr>
          <w:rFonts w:ascii="Times New Roman" w:hAnsi="Times New Roman" w:cs="Times New Roman"/>
          <w:sz w:val="28"/>
          <w:szCs w:val="28"/>
        </w:rPr>
        <w:t>ід час</w:t>
      </w:r>
      <w:r w:rsidRPr="00CC2651">
        <w:rPr>
          <w:rFonts w:ascii="Times New Roman" w:hAnsi="Times New Roman" w:cs="Times New Roman"/>
          <w:sz w:val="28"/>
          <w:szCs w:val="28"/>
        </w:rPr>
        <w:t xml:space="preserve"> плануванн</w:t>
      </w:r>
      <w:r w:rsidR="00196CF1">
        <w:rPr>
          <w:rFonts w:ascii="Times New Roman" w:hAnsi="Times New Roman" w:cs="Times New Roman"/>
          <w:sz w:val="28"/>
          <w:szCs w:val="28"/>
        </w:rPr>
        <w:t>я</w:t>
      </w:r>
      <w:r w:rsidRPr="00CC2651">
        <w:rPr>
          <w:rFonts w:ascii="Times New Roman" w:hAnsi="Times New Roman" w:cs="Times New Roman"/>
          <w:sz w:val="28"/>
          <w:szCs w:val="28"/>
        </w:rPr>
        <w:t xml:space="preserve"> тижнів </w:t>
      </w:r>
      <w:r w:rsidR="00196CF1">
        <w:rPr>
          <w:rFonts w:ascii="Times New Roman" w:hAnsi="Times New Roman" w:cs="Times New Roman"/>
          <w:sz w:val="28"/>
          <w:szCs w:val="28"/>
        </w:rPr>
        <w:t xml:space="preserve">(декад) </w:t>
      </w:r>
      <w:r w:rsidRPr="00CC2651">
        <w:rPr>
          <w:rFonts w:ascii="Times New Roman" w:hAnsi="Times New Roman" w:cs="Times New Roman"/>
          <w:sz w:val="28"/>
          <w:szCs w:val="28"/>
        </w:rPr>
        <w:t xml:space="preserve">розробляються принципово нові форми навчально-пізнавальної діяльності здобувачів освіти. </w:t>
      </w:r>
    </w:p>
    <w:p w:rsidR="00196CF1" w:rsidRDefault="00CC2651" w:rsidP="00196CF1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3.4. Популяризаторська – зміст тижнів</w:t>
      </w:r>
      <w:r w:rsidR="00196CF1">
        <w:rPr>
          <w:rFonts w:ascii="Times New Roman" w:hAnsi="Times New Roman" w:cs="Times New Roman"/>
          <w:sz w:val="28"/>
          <w:szCs w:val="28"/>
        </w:rPr>
        <w:t xml:space="preserve"> (декад)</w:t>
      </w:r>
      <w:r w:rsidRPr="00CC2651">
        <w:rPr>
          <w:rFonts w:ascii="Times New Roman" w:hAnsi="Times New Roman" w:cs="Times New Roman"/>
          <w:sz w:val="28"/>
          <w:szCs w:val="28"/>
        </w:rPr>
        <w:t xml:space="preserve"> спрямований на інформування здобувачів освіти про сучасні досягнення науки і виробництва. </w:t>
      </w:r>
    </w:p>
    <w:p w:rsidR="00196CF1" w:rsidRDefault="00196CF1" w:rsidP="00CC26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6CF1" w:rsidRDefault="00CC2651" w:rsidP="00220E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CF1">
        <w:rPr>
          <w:rFonts w:ascii="Times New Roman" w:hAnsi="Times New Roman" w:cs="Times New Roman"/>
          <w:b/>
          <w:sz w:val="28"/>
          <w:szCs w:val="28"/>
        </w:rPr>
        <w:t>4. Структура</w:t>
      </w:r>
      <w:r w:rsidRPr="00CC2651">
        <w:rPr>
          <w:rFonts w:ascii="Times New Roman" w:hAnsi="Times New Roman" w:cs="Times New Roman"/>
          <w:sz w:val="28"/>
          <w:szCs w:val="28"/>
        </w:rPr>
        <w:t xml:space="preserve"> </w:t>
      </w:r>
      <w:r w:rsidR="00196CF1" w:rsidRPr="00196CF1">
        <w:rPr>
          <w:rFonts w:ascii="Times New Roman" w:hAnsi="Times New Roman" w:cs="Times New Roman"/>
          <w:b/>
          <w:sz w:val="28"/>
          <w:szCs w:val="28"/>
        </w:rPr>
        <w:t>тижнів (декад) циклових комісій</w:t>
      </w:r>
      <w:r w:rsidR="00196CF1" w:rsidRPr="00CC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83" w:rsidRDefault="00220E83" w:rsidP="00220E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CF1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Складовими тижнів </w:t>
      </w:r>
      <w:r w:rsidR="00220E83" w:rsidRPr="00220E83">
        <w:rPr>
          <w:rFonts w:ascii="Times New Roman" w:hAnsi="Times New Roman" w:cs="Times New Roman"/>
          <w:sz w:val="28"/>
          <w:szCs w:val="28"/>
        </w:rPr>
        <w:t>(декад)</w:t>
      </w:r>
      <w:r w:rsidR="00220E83" w:rsidRPr="00196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651">
        <w:rPr>
          <w:rFonts w:ascii="Times New Roman" w:hAnsi="Times New Roman" w:cs="Times New Roman"/>
          <w:sz w:val="28"/>
          <w:szCs w:val="28"/>
        </w:rPr>
        <w:t xml:space="preserve">можуть бути: відкриті заняття, відкриті виховні години, науково-практичні конференції, огляди-конкурси, конкурси професійної майстерності, виставки творчості здобувачів освіти, предметні олімпіади; майстер-класи; масові соціально значущі або науково-пізнавальні заходи. Кожен тиждень </w:t>
      </w:r>
      <w:r w:rsidR="00220E83">
        <w:rPr>
          <w:rFonts w:ascii="Times New Roman" w:hAnsi="Times New Roman" w:cs="Times New Roman"/>
          <w:sz w:val="28"/>
          <w:szCs w:val="28"/>
        </w:rPr>
        <w:t xml:space="preserve">(декада) циклових комісій </w:t>
      </w:r>
      <w:r w:rsidRPr="00CC2651">
        <w:rPr>
          <w:rFonts w:ascii="Times New Roman" w:hAnsi="Times New Roman" w:cs="Times New Roman"/>
          <w:sz w:val="28"/>
          <w:szCs w:val="28"/>
        </w:rPr>
        <w:t xml:space="preserve">повинен містити належне інформаційне забезпечення. </w:t>
      </w:r>
    </w:p>
    <w:p w:rsidR="00196CF1" w:rsidRDefault="00196CF1" w:rsidP="00220E8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E83" w:rsidRDefault="00CC2651" w:rsidP="00220E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E83">
        <w:rPr>
          <w:rFonts w:ascii="Times New Roman" w:hAnsi="Times New Roman" w:cs="Times New Roman"/>
          <w:b/>
          <w:sz w:val="28"/>
          <w:szCs w:val="28"/>
        </w:rPr>
        <w:t xml:space="preserve">5. Організація та проведення </w:t>
      </w:r>
      <w:r w:rsidR="00220E83" w:rsidRPr="00196CF1">
        <w:rPr>
          <w:rFonts w:ascii="Times New Roman" w:hAnsi="Times New Roman" w:cs="Times New Roman"/>
          <w:b/>
          <w:sz w:val="28"/>
          <w:szCs w:val="28"/>
        </w:rPr>
        <w:t>тижнів (декад) циклових комісій</w:t>
      </w:r>
    </w:p>
    <w:p w:rsidR="00220E83" w:rsidRPr="00220E83" w:rsidRDefault="00220E83" w:rsidP="00220E8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E83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5.1. </w:t>
      </w:r>
      <w:r w:rsidR="00220E83">
        <w:rPr>
          <w:rFonts w:ascii="Times New Roman" w:hAnsi="Times New Roman" w:cs="Times New Roman"/>
          <w:sz w:val="28"/>
          <w:szCs w:val="28"/>
        </w:rPr>
        <w:t>Т</w:t>
      </w:r>
      <w:r w:rsidRPr="00CC2651">
        <w:rPr>
          <w:rFonts w:ascii="Times New Roman" w:hAnsi="Times New Roman" w:cs="Times New Roman"/>
          <w:sz w:val="28"/>
          <w:szCs w:val="28"/>
        </w:rPr>
        <w:t xml:space="preserve">ижні </w:t>
      </w:r>
      <w:r w:rsidR="00220E83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 xml:space="preserve">організовуються й проводяться цикловими комісіями один раз на рік. </w:t>
      </w:r>
    </w:p>
    <w:p w:rsidR="00220E83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5.2. На засіданні циклової комісії за участі представників студентського самоврядування обговорюються пропозиції щодо проведення тижня</w:t>
      </w:r>
      <w:r w:rsidR="00072D6D">
        <w:rPr>
          <w:rFonts w:ascii="Times New Roman" w:hAnsi="Times New Roman" w:cs="Times New Roman"/>
          <w:sz w:val="28"/>
          <w:szCs w:val="28"/>
        </w:rPr>
        <w:t xml:space="preserve"> (декади)</w:t>
      </w:r>
      <w:r w:rsidRPr="00CC2651">
        <w:rPr>
          <w:rFonts w:ascii="Times New Roman" w:hAnsi="Times New Roman" w:cs="Times New Roman"/>
          <w:sz w:val="28"/>
          <w:szCs w:val="28"/>
        </w:rPr>
        <w:t xml:space="preserve">, визначається формат заходів, що будуть проводитися, формується творча група. </w:t>
      </w:r>
    </w:p>
    <w:p w:rsidR="00220E83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lastRenderedPageBreak/>
        <w:t>5.3. Творча група розв’язує організаційні питання: розподіляє заходи за днями тижня</w:t>
      </w:r>
      <w:r w:rsidR="00072D6D">
        <w:rPr>
          <w:rFonts w:ascii="Times New Roman" w:hAnsi="Times New Roman" w:cs="Times New Roman"/>
          <w:sz w:val="28"/>
          <w:szCs w:val="28"/>
        </w:rPr>
        <w:t xml:space="preserve"> (декади)</w:t>
      </w:r>
      <w:r w:rsidRPr="00CC2651">
        <w:rPr>
          <w:rFonts w:ascii="Times New Roman" w:hAnsi="Times New Roman" w:cs="Times New Roman"/>
          <w:sz w:val="28"/>
          <w:szCs w:val="28"/>
        </w:rPr>
        <w:t xml:space="preserve">, узгоджує місце і час їх проведення, обирає відповідальних осіб; готують відповідні методичні матеріали. </w:t>
      </w:r>
    </w:p>
    <w:p w:rsidR="00220E83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 xml:space="preserve">5.4. План заходів (програма) тижня </w:t>
      </w:r>
      <w:r w:rsidR="00220E83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 xml:space="preserve">розглядається на засіданні циклової комісії, затверджується заступником директора з навчальної  роботи не пізніше ніж за 5 днів до початку тижня </w:t>
      </w:r>
      <w:r w:rsidR="00072D6D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>та анонсується на сайті та інформаційних стендах коледжу</w:t>
      </w:r>
      <w:r w:rsidRPr="00220E83">
        <w:rPr>
          <w:rFonts w:ascii="Times New Roman" w:hAnsi="Times New Roman" w:cs="Times New Roman"/>
          <w:sz w:val="28"/>
          <w:szCs w:val="28"/>
        </w:rPr>
        <w:t>. (Додаток 1)</w:t>
      </w:r>
      <w:r w:rsidRPr="00220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2651">
        <w:rPr>
          <w:rFonts w:ascii="Times New Roman" w:hAnsi="Times New Roman" w:cs="Times New Roman"/>
          <w:sz w:val="28"/>
          <w:szCs w:val="28"/>
        </w:rPr>
        <w:t xml:space="preserve">До початку тижня </w:t>
      </w:r>
      <w:r w:rsidR="00072D6D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 xml:space="preserve">видається відповідний наказ по коледжу. </w:t>
      </w:r>
    </w:p>
    <w:p w:rsidR="00220E83" w:rsidRDefault="00CC2651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651">
        <w:rPr>
          <w:rFonts w:ascii="Times New Roman" w:hAnsi="Times New Roman" w:cs="Times New Roman"/>
          <w:sz w:val="28"/>
          <w:szCs w:val="28"/>
        </w:rPr>
        <w:t>5.6. П</w:t>
      </w:r>
      <w:r w:rsidR="00220E83">
        <w:rPr>
          <w:rFonts w:ascii="Times New Roman" w:hAnsi="Times New Roman" w:cs="Times New Roman"/>
          <w:sz w:val="28"/>
          <w:szCs w:val="28"/>
        </w:rPr>
        <w:t>ісля</w:t>
      </w:r>
      <w:r w:rsidRPr="00CC2651">
        <w:rPr>
          <w:rFonts w:ascii="Times New Roman" w:hAnsi="Times New Roman" w:cs="Times New Roman"/>
          <w:sz w:val="28"/>
          <w:szCs w:val="28"/>
        </w:rPr>
        <w:t xml:space="preserve"> завершенн</w:t>
      </w:r>
      <w:r w:rsidR="00220E83">
        <w:rPr>
          <w:rFonts w:ascii="Times New Roman" w:hAnsi="Times New Roman" w:cs="Times New Roman"/>
          <w:sz w:val="28"/>
          <w:szCs w:val="28"/>
        </w:rPr>
        <w:t>я</w:t>
      </w:r>
      <w:r w:rsidRPr="00CC2651">
        <w:rPr>
          <w:rFonts w:ascii="Times New Roman" w:hAnsi="Times New Roman" w:cs="Times New Roman"/>
          <w:sz w:val="28"/>
          <w:szCs w:val="28"/>
        </w:rPr>
        <w:t xml:space="preserve"> тижня</w:t>
      </w:r>
      <w:r w:rsidR="00220E83">
        <w:rPr>
          <w:rFonts w:ascii="Times New Roman" w:hAnsi="Times New Roman" w:cs="Times New Roman"/>
          <w:sz w:val="28"/>
          <w:szCs w:val="28"/>
        </w:rPr>
        <w:t xml:space="preserve"> (декади)</w:t>
      </w:r>
      <w:r w:rsidRPr="00CC2651">
        <w:rPr>
          <w:rFonts w:ascii="Times New Roman" w:hAnsi="Times New Roman" w:cs="Times New Roman"/>
          <w:sz w:val="28"/>
          <w:szCs w:val="28"/>
        </w:rPr>
        <w:t xml:space="preserve"> проводиться підсумкове засідання циклової комісії, на якому обговорюються проведені заходи, визначається їх результативність. визначаються переможці, вносяться пропозиції щодо їх нагородження адміністрацією коледжу. За підсумками проведеного тижня </w:t>
      </w:r>
      <w:r w:rsidR="00072D6D">
        <w:rPr>
          <w:rFonts w:ascii="Times New Roman" w:hAnsi="Times New Roman" w:cs="Times New Roman"/>
          <w:sz w:val="28"/>
          <w:szCs w:val="28"/>
        </w:rPr>
        <w:t xml:space="preserve">(декади) </w:t>
      </w:r>
      <w:r w:rsidRPr="00CC2651">
        <w:rPr>
          <w:rFonts w:ascii="Times New Roman" w:hAnsi="Times New Roman" w:cs="Times New Roman"/>
          <w:sz w:val="28"/>
          <w:szCs w:val="28"/>
        </w:rPr>
        <w:t>видається відповідний наказ та готуються відповідні методичні матеріали: розробки проведених заходів; звіт голови циклової комісії про проведений тиждень</w:t>
      </w:r>
      <w:r w:rsidR="00072D6D">
        <w:rPr>
          <w:rFonts w:ascii="Times New Roman" w:hAnsi="Times New Roman" w:cs="Times New Roman"/>
          <w:sz w:val="28"/>
          <w:szCs w:val="28"/>
        </w:rPr>
        <w:t xml:space="preserve"> (декаду)</w:t>
      </w:r>
      <w:r w:rsidRPr="00CC2651">
        <w:rPr>
          <w:rFonts w:ascii="Times New Roman" w:hAnsi="Times New Roman" w:cs="Times New Roman"/>
          <w:sz w:val="28"/>
          <w:szCs w:val="28"/>
        </w:rPr>
        <w:t>.</w:t>
      </w: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83" w:rsidRDefault="00220E83" w:rsidP="00220E83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0E83" w:rsidRDefault="00CC2651" w:rsidP="00220E83">
      <w:pPr>
        <w:spacing w:line="276" w:lineRule="auto"/>
        <w:ind w:left="7079" w:firstLine="1"/>
        <w:rPr>
          <w:rFonts w:ascii="Times New Roman" w:hAnsi="Times New Roman" w:cs="Times New Roman"/>
          <w:sz w:val="28"/>
          <w:szCs w:val="28"/>
        </w:rPr>
      </w:pPr>
      <w:r w:rsidRPr="00220E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Додаток 1</w:t>
      </w:r>
      <w:r w:rsidRPr="00CC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E83" w:rsidRDefault="00220E83" w:rsidP="00220E83">
      <w:pPr>
        <w:spacing w:line="276" w:lineRule="auto"/>
        <w:ind w:left="7079" w:firstLine="1"/>
        <w:rPr>
          <w:rFonts w:ascii="Times New Roman" w:hAnsi="Times New Roman" w:cs="Times New Roman"/>
          <w:sz w:val="28"/>
          <w:szCs w:val="28"/>
        </w:rPr>
      </w:pPr>
    </w:p>
    <w:p w:rsidR="00220E83" w:rsidRPr="00D04C0C" w:rsidRDefault="00220E83" w:rsidP="00072D6D">
      <w:pPr>
        <w:spacing w:line="240" w:lineRule="auto"/>
        <w:ind w:left="5387"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C0C">
        <w:rPr>
          <w:rFonts w:ascii="Times New Roman" w:eastAsia="Times New Roman" w:hAnsi="Times New Roman"/>
          <w:sz w:val="28"/>
          <w:szCs w:val="28"/>
          <w:lang w:eastAsia="ru-RU"/>
        </w:rPr>
        <w:t>ЗАТВЕРДЖУЮ</w:t>
      </w:r>
    </w:p>
    <w:p w:rsidR="00220E83" w:rsidRPr="005D076B" w:rsidRDefault="00220E83" w:rsidP="00072D6D">
      <w:pPr>
        <w:spacing w:line="240" w:lineRule="auto"/>
        <w:ind w:left="5954" w:firstLine="6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Заступник д</w:t>
      </w:r>
      <w:r w:rsidRPr="005D076B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з навчальної роботи</w:t>
      </w:r>
    </w:p>
    <w:p w:rsidR="00220E83" w:rsidRPr="005D076B" w:rsidRDefault="00220E83" w:rsidP="00072D6D">
      <w:pPr>
        <w:spacing w:line="240" w:lineRule="auto"/>
        <w:ind w:left="4962" w:firstLine="709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D076B">
        <w:rPr>
          <w:rFonts w:ascii="Times New Roman" w:eastAsia="Times New Roman" w:hAnsi="Times New Roman"/>
          <w:sz w:val="28"/>
          <w:szCs w:val="28"/>
          <w:lang w:val="ru-RU"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_____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Олена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КУЛІБАБА</w:t>
      </w:r>
    </w:p>
    <w:p w:rsidR="00220E83" w:rsidRDefault="00220E83" w:rsidP="00220E83">
      <w:pPr>
        <w:spacing w:line="240" w:lineRule="auto"/>
        <w:ind w:left="5663" w:firstLine="7"/>
        <w:jc w:val="left"/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___</w:t>
      </w:r>
      <w:r>
        <w:rPr>
          <w:rFonts w:ascii="Times New Roman" w:eastAsia="Times New Roman" w:hAnsi="Times New Roman"/>
          <w:sz w:val="28"/>
          <w:szCs w:val="28"/>
          <w:u w:val="single"/>
          <w:lang w:val="ru-RU" w:eastAsia="ru-RU"/>
        </w:rPr>
        <w:t xml:space="preserve">_________ </w:t>
      </w:r>
    </w:p>
    <w:p w:rsidR="00220E83" w:rsidRPr="00220E83" w:rsidRDefault="00220E83" w:rsidP="00220E83">
      <w:pPr>
        <w:spacing w:line="240" w:lineRule="auto"/>
        <w:ind w:left="6365" w:firstLine="7"/>
        <w:jc w:val="left"/>
        <w:rPr>
          <w:rStyle w:val="a3"/>
          <w:rFonts w:ascii="Times New Roman" w:hAnsi="Times New Roman"/>
          <w:i/>
          <w:sz w:val="24"/>
          <w:szCs w:val="24"/>
        </w:rPr>
      </w:pPr>
      <w:r w:rsidRPr="00220E83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(дата)</w:t>
      </w:r>
    </w:p>
    <w:p w:rsidR="00220E83" w:rsidRPr="007F6DB5" w:rsidRDefault="00220E83" w:rsidP="00220E83">
      <w:pPr>
        <w:spacing w:line="240" w:lineRule="auto"/>
        <w:ind w:left="4536" w:firstLine="709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</w:p>
    <w:p w:rsidR="00220E83" w:rsidRDefault="00220E83" w:rsidP="00220E83">
      <w:pPr>
        <w:spacing w:line="276" w:lineRule="auto"/>
        <w:ind w:left="7079" w:firstLine="1"/>
        <w:rPr>
          <w:rFonts w:ascii="Times New Roman" w:hAnsi="Times New Roman" w:cs="Times New Roman"/>
          <w:sz w:val="28"/>
          <w:szCs w:val="28"/>
        </w:rPr>
      </w:pPr>
    </w:p>
    <w:p w:rsidR="00072D6D" w:rsidRDefault="00072D6D" w:rsidP="00072D6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6D">
        <w:rPr>
          <w:rFonts w:ascii="Times New Roman" w:hAnsi="Times New Roman" w:cs="Times New Roman"/>
          <w:b/>
          <w:sz w:val="28"/>
          <w:szCs w:val="28"/>
        </w:rPr>
        <w:t>ПРОГРАМА</w:t>
      </w:r>
    </w:p>
    <w:p w:rsidR="00220E83" w:rsidRPr="00072D6D" w:rsidRDefault="00072D6D" w:rsidP="00072D6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6D">
        <w:rPr>
          <w:rFonts w:ascii="Times New Roman" w:hAnsi="Times New Roman" w:cs="Times New Roman"/>
          <w:b/>
          <w:sz w:val="28"/>
          <w:szCs w:val="28"/>
        </w:rPr>
        <w:t xml:space="preserve">тижня (декади )циклової комісії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072D6D">
        <w:rPr>
          <w:rFonts w:ascii="Times New Roman" w:hAnsi="Times New Roman" w:cs="Times New Roman"/>
          <w:b/>
          <w:sz w:val="28"/>
          <w:szCs w:val="28"/>
        </w:rPr>
        <w:t>дисциплін</w:t>
      </w:r>
    </w:p>
    <w:p w:rsidR="00072D6D" w:rsidRDefault="00072D6D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2D6D" w:rsidRDefault="00072D6D" w:rsidP="00072D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6"/>
        <w:gridCol w:w="2287"/>
        <w:gridCol w:w="2287"/>
        <w:gridCol w:w="2287"/>
      </w:tblGrid>
      <w:tr w:rsidR="00072D6D" w:rsidTr="00072D6D">
        <w:tc>
          <w:tcPr>
            <w:tcW w:w="2286" w:type="dxa"/>
          </w:tcPr>
          <w:p w:rsidR="00072D6D" w:rsidRPr="00072D6D" w:rsidRDefault="00072D6D" w:rsidP="0007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6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2287" w:type="dxa"/>
          </w:tcPr>
          <w:p w:rsidR="00072D6D" w:rsidRPr="00072D6D" w:rsidRDefault="00072D6D" w:rsidP="0007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6D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287" w:type="dxa"/>
          </w:tcPr>
          <w:p w:rsidR="00072D6D" w:rsidRPr="00072D6D" w:rsidRDefault="00072D6D" w:rsidP="0007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6D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</w:p>
        </w:tc>
        <w:tc>
          <w:tcPr>
            <w:tcW w:w="2287" w:type="dxa"/>
          </w:tcPr>
          <w:p w:rsidR="00072D6D" w:rsidRPr="00072D6D" w:rsidRDefault="00072D6D" w:rsidP="00072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6D">
              <w:rPr>
                <w:rFonts w:ascii="Times New Roman" w:hAnsi="Times New Roman" w:cs="Times New Roman"/>
                <w:b/>
                <w:sz w:val="28"/>
                <w:szCs w:val="28"/>
              </w:rPr>
              <w:t>Учасники</w:t>
            </w:r>
          </w:p>
        </w:tc>
      </w:tr>
      <w:tr w:rsidR="00072D6D" w:rsidTr="00072D6D">
        <w:tc>
          <w:tcPr>
            <w:tcW w:w="2286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D" w:rsidTr="00072D6D">
        <w:tc>
          <w:tcPr>
            <w:tcW w:w="2286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D" w:rsidTr="00072D6D">
        <w:tc>
          <w:tcPr>
            <w:tcW w:w="2286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D6D" w:rsidTr="00072D6D">
        <w:tc>
          <w:tcPr>
            <w:tcW w:w="2286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072D6D" w:rsidRDefault="00072D6D" w:rsidP="00220E8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2D6D" w:rsidRDefault="00072D6D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2D6D" w:rsidRDefault="00072D6D" w:rsidP="00220E8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2651" w:rsidRDefault="00CC2651" w:rsidP="00CC2651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CC2651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Default="00CC2651" w:rsidP="00CC2651">
      <w:pPr>
        <w:spacing w:line="240" w:lineRule="auto"/>
        <w:jc w:val="center"/>
        <w:rPr>
          <w:i/>
          <w:color w:val="000000" w:themeColor="text1"/>
          <w:sz w:val="48"/>
          <w:szCs w:val="48"/>
        </w:rPr>
      </w:pPr>
    </w:p>
    <w:p w:rsidR="00CC2651" w:rsidRPr="00CC2651" w:rsidRDefault="00CC2651" w:rsidP="00220E83">
      <w:pPr>
        <w:shd w:val="clear" w:color="auto" w:fill="FFFFFF"/>
        <w:spacing w:line="312" w:lineRule="atLeast"/>
        <w:jc w:val="left"/>
        <w:textAlignment w:val="baseline"/>
        <w:outlineLvl w:val="2"/>
        <w:rPr>
          <w:rFonts w:ascii="Arial" w:eastAsia="Times New Roman" w:hAnsi="Arial" w:cs="Arial"/>
          <w:color w:val="666666"/>
          <w:sz w:val="27"/>
          <w:szCs w:val="27"/>
          <w:lang w:val="ru-RU"/>
        </w:rPr>
      </w:pPr>
      <w:r w:rsidRPr="00CC2651">
        <w:rPr>
          <w:rFonts w:ascii="inherit" w:eastAsia="Times New Roman" w:hAnsi="inherit" w:cs="Arial"/>
          <w:b/>
          <w:bCs/>
          <w:color w:val="444444"/>
          <w:spacing w:val="-8"/>
          <w:sz w:val="42"/>
          <w:szCs w:val="42"/>
          <w:bdr w:val="none" w:sz="0" w:space="0" w:color="auto" w:frame="1"/>
          <w:lang w:val="en-US"/>
        </w:rPr>
        <w:t> </w:t>
      </w:r>
    </w:p>
    <w:p w:rsidR="00CC2651" w:rsidRPr="00CC2651" w:rsidRDefault="00CC2651" w:rsidP="00CC2651">
      <w:pPr>
        <w:spacing w:line="240" w:lineRule="auto"/>
        <w:jc w:val="center"/>
        <w:rPr>
          <w:i/>
          <w:color w:val="000000" w:themeColor="text1"/>
          <w:sz w:val="48"/>
          <w:szCs w:val="48"/>
          <w:lang w:val="ru-RU"/>
        </w:rPr>
      </w:pPr>
    </w:p>
    <w:sectPr w:rsidR="00CC2651" w:rsidRPr="00CC2651" w:rsidSect="00717AA4">
      <w:pgSz w:w="11906" w:h="16838"/>
      <w:pgMar w:top="1134" w:right="127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335"/>
    <w:multiLevelType w:val="hybridMultilevel"/>
    <w:tmpl w:val="4DAE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1652"/>
    <w:multiLevelType w:val="multilevel"/>
    <w:tmpl w:val="DC32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40BA4"/>
    <w:multiLevelType w:val="hybridMultilevel"/>
    <w:tmpl w:val="3702BD88"/>
    <w:lvl w:ilvl="0" w:tplc="040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50" w:hanging="360"/>
      </w:pPr>
    </w:lvl>
    <w:lvl w:ilvl="2" w:tplc="0409001B" w:tentative="1">
      <w:start w:val="1"/>
      <w:numFmt w:val="lowerRoman"/>
      <w:lvlText w:val="%3."/>
      <w:lvlJc w:val="right"/>
      <w:pPr>
        <w:ind w:left="5770" w:hanging="180"/>
      </w:pPr>
    </w:lvl>
    <w:lvl w:ilvl="3" w:tplc="0409000F" w:tentative="1">
      <w:start w:val="1"/>
      <w:numFmt w:val="decimal"/>
      <w:lvlText w:val="%4."/>
      <w:lvlJc w:val="left"/>
      <w:pPr>
        <w:ind w:left="6490" w:hanging="360"/>
      </w:pPr>
    </w:lvl>
    <w:lvl w:ilvl="4" w:tplc="04090019" w:tentative="1">
      <w:start w:val="1"/>
      <w:numFmt w:val="lowerLetter"/>
      <w:lvlText w:val="%5."/>
      <w:lvlJc w:val="left"/>
      <w:pPr>
        <w:ind w:left="7210" w:hanging="360"/>
      </w:pPr>
    </w:lvl>
    <w:lvl w:ilvl="5" w:tplc="0409001B" w:tentative="1">
      <w:start w:val="1"/>
      <w:numFmt w:val="lowerRoman"/>
      <w:lvlText w:val="%6."/>
      <w:lvlJc w:val="right"/>
      <w:pPr>
        <w:ind w:left="7930" w:hanging="180"/>
      </w:pPr>
    </w:lvl>
    <w:lvl w:ilvl="6" w:tplc="0409000F" w:tentative="1">
      <w:start w:val="1"/>
      <w:numFmt w:val="decimal"/>
      <w:lvlText w:val="%7."/>
      <w:lvlJc w:val="left"/>
      <w:pPr>
        <w:ind w:left="8650" w:hanging="360"/>
      </w:pPr>
    </w:lvl>
    <w:lvl w:ilvl="7" w:tplc="04090019" w:tentative="1">
      <w:start w:val="1"/>
      <w:numFmt w:val="lowerLetter"/>
      <w:lvlText w:val="%8."/>
      <w:lvlJc w:val="left"/>
      <w:pPr>
        <w:ind w:left="9370" w:hanging="360"/>
      </w:pPr>
    </w:lvl>
    <w:lvl w:ilvl="8" w:tplc="040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289A"/>
    <w:rsid w:val="000356D2"/>
    <w:rsid w:val="00072D6D"/>
    <w:rsid w:val="00196CF1"/>
    <w:rsid w:val="00220E83"/>
    <w:rsid w:val="002E3989"/>
    <w:rsid w:val="00396286"/>
    <w:rsid w:val="0048596E"/>
    <w:rsid w:val="0049307F"/>
    <w:rsid w:val="006007A1"/>
    <w:rsid w:val="006D712D"/>
    <w:rsid w:val="00717AA4"/>
    <w:rsid w:val="00724112"/>
    <w:rsid w:val="00780AE5"/>
    <w:rsid w:val="009602D8"/>
    <w:rsid w:val="00963148"/>
    <w:rsid w:val="00977C76"/>
    <w:rsid w:val="00A021BC"/>
    <w:rsid w:val="00A9289A"/>
    <w:rsid w:val="00B11A36"/>
    <w:rsid w:val="00BD3C04"/>
    <w:rsid w:val="00C36505"/>
    <w:rsid w:val="00CC2651"/>
    <w:rsid w:val="00CF64E4"/>
    <w:rsid w:val="00DC2582"/>
    <w:rsid w:val="00EE7E20"/>
    <w:rsid w:val="00FF2A05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9FC"/>
  <w15:docId w15:val="{8AFF2E62-FB77-477E-9ECF-F95BC51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9A"/>
  </w:style>
  <w:style w:type="paragraph" w:styleId="3">
    <w:name w:val="heading 3"/>
    <w:basedOn w:val="a"/>
    <w:link w:val="30"/>
    <w:uiPriority w:val="9"/>
    <w:qFormat/>
    <w:rsid w:val="00CC2651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7AA4"/>
    <w:rPr>
      <w:b/>
      <w:bCs/>
    </w:rPr>
  </w:style>
  <w:style w:type="paragraph" w:styleId="a4">
    <w:name w:val="List Paragraph"/>
    <w:basedOn w:val="a"/>
    <w:uiPriority w:val="34"/>
    <w:qFormat/>
    <w:rsid w:val="00CC26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C265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Normal (Web)"/>
    <w:basedOn w:val="a"/>
    <w:uiPriority w:val="99"/>
    <w:semiHidden/>
    <w:unhideWhenUsed/>
    <w:rsid w:val="00CC26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CC2651"/>
    <w:rPr>
      <w:i/>
      <w:iCs/>
    </w:rPr>
  </w:style>
  <w:style w:type="table" w:styleId="a7">
    <w:name w:val="Table Grid"/>
    <w:basedOn w:val="a1"/>
    <w:uiPriority w:val="59"/>
    <w:rsid w:val="00072D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ktt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Vdovychenko</dc:creator>
  <cp:keywords/>
  <dc:description/>
  <cp:lastModifiedBy>Vdovuchenko</cp:lastModifiedBy>
  <cp:revision>12</cp:revision>
  <cp:lastPrinted>2022-02-21T11:12:00Z</cp:lastPrinted>
  <dcterms:created xsi:type="dcterms:W3CDTF">2017-01-18T18:55:00Z</dcterms:created>
  <dcterms:modified xsi:type="dcterms:W3CDTF">2022-06-13T12:05:00Z</dcterms:modified>
</cp:coreProperties>
</file>